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0D6F" w14:textId="77777777" w:rsidR="002C623E" w:rsidRDefault="002C623E" w:rsidP="002C623E">
      <w:pPr>
        <w:keepNext/>
        <w:spacing w:after="0" w:line="240" w:lineRule="auto"/>
        <w:ind w:right="-144"/>
        <w:rPr>
          <w:rFonts w:cstheme="minorHAnsi"/>
        </w:rPr>
      </w:pPr>
      <w:r>
        <w:rPr>
          <w:rFonts w:cstheme="minorHAnsi"/>
        </w:rPr>
        <w:t xml:space="preserve">Our Dispute Resolution System requires us to investigate any complaints made against a </w:t>
      </w:r>
      <w:proofErr w:type="gramStart"/>
      <w:r>
        <w:rPr>
          <w:rFonts w:cstheme="minorHAnsi"/>
        </w:rPr>
        <w:t>Member</w:t>
      </w:r>
      <w:proofErr w:type="gramEnd"/>
      <w:r>
        <w:rPr>
          <w:rFonts w:cstheme="minorHAnsi"/>
        </w:rPr>
        <w:t xml:space="preserve"> and respond accordingly.  The purpose of this letter is to inform you of the process we will undertake in dealing with the complaint and what we can do to assist you to resolve any disputes.</w:t>
      </w:r>
    </w:p>
    <w:p w14:paraId="66D04BF0" w14:textId="77777777" w:rsidR="002C623E" w:rsidRDefault="002C623E" w:rsidP="002C623E">
      <w:pPr>
        <w:spacing w:after="0" w:line="240" w:lineRule="auto"/>
        <w:ind w:right="-144"/>
        <w:rPr>
          <w:rFonts w:cstheme="minorHAnsi"/>
        </w:rPr>
      </w:pPr>
      <w:r>
        <w:rPr>
          <w:noProof/>
          <w:lang w:eastAsia="en-AU"/>
        </w:rPr>
        <w:drawing>
          <wp:inline distT="0" distB="0" distL="0" distR="0" wp14:anchorId="49594356" wp14:editId="00790BB2">
            <wp:extent cx="5772150" cy="1123950"/>
            <wp:effectExtent l="19050" t="0" r="19050"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FFE369D" w14:textId="085A604A" w:rsidR="002C623E" w:rsidRDefault="002C623E" w:rsidP="002C623E">
      <w:pPr>
        <w:spacing w:after="0" w:line="240" w:lineRule="auto"/>
        <w:ind w:right="-144"/>
        <w:rPr>
          <w:rFonts w:cstheme="minorHAnsi"/>
        </w:rPr>
      </w:pPr>
      <w:r>
        <w:rPr>
          <w:rFonts w:cstheme="minorHAnsi"/>
        </w:rPr>
        <w:t>The A</w:t>
      </w:r>
      <w:r w:rsidR="009F7987">
        <w:rPr>
          <w:rFonts w:cstheme="minorHAnsi"/>
        </w:rPr>
        <w:t>G</w:t>
      </w:r>
      <w:r>
        <w:rPr>
          <w:rFonts w:cstheme="minorHAnsi"/>
        </w:rPr>
        <w:t xml:space="preserve">WA is committed to ensuring that we handle complaints and requests for dispute resolution fairly, efficiently and effectively, and that complaints made against a </w:t>
      </w:r>
      <w:proofErr w:type="gramStart"/>
      <w:r>
        <w:rPr>
          <w:rFonts w:cstheme="minorHAnsi"/>
        </w:rPr>
        <w:t>Member</w:t>
      </w:r>
      <w:proofErr w:type="gramEnd"/>
      <w:r>
        <w:rPr>
          <w:rFonts w:cstheme="minorHAnsi"/>
        </w:rPr>
        <w:t xml:space="preserve"> are dealt with within a reasonable time frame.</w:t>
      </w:r>
    </w:p>
    <w:p w14:paraId="36820B9D" w14:textId="77777777" w:rsidR="002C623E" w:rsidRDefault="002C623E" w:rsidP="002C623E">
      <w:pPr>
        <w:spacing w:after="0" w:line="240" w:lineRule="auto"/>
        <w:ind w:right="-144"/>
        <w:rPr>
          <w:rFonts w:cstheme="minorHAnsi"/>
        </w:rPr>
      </w:pPr>
    </w:p>
    <w:p w14:paraId="36045310" w14:textId="0E2CBE5E" w:rsidR="002C623E" w:rsidRDefault="002C623E" w:rsidP="002C623E">
      <w:pPr>
        <w:spacing w:after="0" w:line="240" w:lineRule="auto"/>
        <w:ind w:right="-144"/>
        <w:rPr>
          <w:rFonts w:cstheme="minorHAnsi"/>
        </w:rPr>
      </w:pPr>
      <w:r>
        <w:rPr>
          <w:rFonts w:cstheme="minorHAnsi"/>
        </w:rPr>
        <w:t>It is our intention that A</w:t>
      </w:r>
      <w:r w:rsidR="009F7987">
        <w:rPr>
          <w:rFonts w:cstheme="minorHAnsi"/>
        </w:rPr>
        <w:t>G</w:t>
      </w:r>
      <w:r>
        <w:rPr>
          <w:rFonts w:cstheme="minorHAnsi"/>
        </w:rPr>
        <w:t>WA Members who have had a complaint made against them will be:</w:t>
      </w:r>
    </w:p>
    <w:p w14:paraId="5EF35C29" w14:textId="77777777" w:rsidR="002C623E" w:rsidRDefault="002C623E" w:rsidP="002C623E">
      <w:pPr>
        <w:pStyle w:val="ListParagraph"/>
        <w:widowControl w:val="0"/>
        <w:numPr>
          <w:ilvl w:val="0"/>
          <w:numId w:val="1"/>
        </w:numPr>
        <w:spacing w:after="0" w:line="240" w:lineRule="auto"/>
        <w:ind w:left="284" w:hanging="284"/>
        <w:rPr>
          <w:rFonts w:cstheme="minorHAnsi"/>
        </w:rPr>
      </w:pPr>
      <w:r>
        <w:rPr>
          <w:rFonts w:cstheme="minorHAnsi"/>
        </w:rPr>
        <w:t xml:space="preserve">provided with information about our complaint handling process </w:t>
      </w:r>
    </w:p>
    <w:p w14:paraId="39237872" w14:textId="77777777" w:rsidR="002C623E" w:rsidRDefault="002C623E" w:rsidP="002C623E">
      <w:pPr>
        <w:pStyle w:val="ListParagraph"/>
        <w:widowControl w:val="0"/>
        <w:numPr>
          <w:ilvl w:val="0"/>
          <w:numId w:val="1"/>
        </w:numPr>
        <w:spacing w:after="0" w:line="240" w:lineRule="auto"/>
        <w:ind w:left="284" w:hanging="284"/>
        <w:rPr>
          <w:rFonts w:cstheme="minorHAnsi"/>
        </w:rPr>
      </w:pPr>
      <w:r>
        <w:rPr>
          <w:rFonts w:cstheme="minorHAnsi"/>
        </w:rPr>
        <w:t>provided with multiple and accessible ways to resolve complaints</w:t>
      </w:r>
    </w:p>
    <w:p w14:paraId="20D0884E" w14:textId="77777777" w:rsidR="002C623E" w:rsidRDefault="002C623E" w:rsidP="002C623E">
      <w:pPr>
        <w:pStyle w:val="ListParagraph"/>
        <w:widowControl w:val="0"/>
        <w:numPr>
          <w:ilvl w:val="0"/>
          <w:numId w:val="1"/>
        </w:numPr>
        <w:spacing w:after="0" w:line="240" w:lineRule="auto"/>
        <w:ind w:left="284" w:hanging="284"/>
        <w:rPr>
          <w:rFonts w:cstheme="minorHAnsi"/>
        </w:rPr>
      </w:pPr>
      <w:r>
        <w:rPr>
          <w:rFonts w:cstheme="minorHAnsi"/>
        </w:rPr>
        <w:t xml:space="preserve">listened to, treated with </w:t>
      </w:r>
      <w:proofErr w:type="gramStart"/>
      <w:r>
        <w:rPr>
          <w:rFonts w:cstheme="minorHAnsi"/>
        </w:rPr>
        <w:t>respect</w:t>
      </w:r>
      <w:proofErr w:type="gramEnd"/>
      <w:r>
        <w:rPr>
          <w:rFonts w:cstheme="minorHAnsi"/>
        </w:rPr>
        <w:t xml:space="preserve"> and actively involved in the complaint process where possible and appropriate, and</w:t>
      </w:r>
    </w:p>
    <w:p w14:paraId="7B09D879" w14:textId="77777777" w:rsidR="002C623E" w:rsidRDefault="002C623E" w:rsidP="002C623E">
      <w:pPr>
        <w:pStyle w:val="ListParagraph"/>
        <w:widowControl w:val="0"/>
        <w:numPr>
          <w:ilvl w:val="0"/>
          <w:numId w:val="1"/>
        </w:numPr>
        <w:spacing w:after="0" w:line="240" w:lineRule="auto"/>
        <w:ind w:left="284" w:hanging="284"/>
        <w:rPr>
          <w:rFonts w:cstheme="minorHAnsi"/>
        </w:rPr>
      </w:pPr>
      <w:r>
        <w:rPr>
          <w:rFonts w:cstheme="minorHAnsi"/>
        </w:rPr>
        <w:t>provided with reasons for our decision/s and any options for redress or review.</w:t>
      </w:r>
    </w:p>
    <w:p w14:paraId="43C28661" w14:textId="77777777" w:rsidR="002C623E" w:rsidRDefault="002C623E" w:rsidP="002C623E">
      <w:pPr>
        <w:keepNext/>
        <w:spacing w:after="0" w:line="240" w:lineRule="auto"/>
        <w:ind w:right="-144"/>
        <w:rPr>
          <w:rFonts w:cstheme="minorHAnsi"/>
        </w:rPr>
      </w:pPr>
    </w:p>
    <w:p w14:paraId="18AA0AC9" w14:textId="77777777" w:rsidR="002C623E" w:rsidRDefault="002C623E" w:rsidP="002C623E">
      <w:pPr>
        <w:keepNext/>
        <w:spacing w:after="0" w:line="240" w:lineRule="auto"/>
        <w:ind w:right="-144"/>
        <w:rPr>
          <w:rFonts w:cstheme="minorHAnsi"/>
        </w:rPr>
      </w:pPr>
      <w:r>
        <w:rPr>
          <w:rFonts w:cstheme="minorHAnsi"/>
        </w:rPr>
        <w:t xml:space="preserve">We will take all reasonable steps to ensure that Members who have had a complaint made against them are not unfairly or adversely affected because a complaint has been made and to support its </w:t>
      </w:r>
      <w:proofErr w:type="gramStart"/>
      <w:r>
        <w:rPr>
          <w:rFonts w:cstheme="minorHAnsi"/>
        </w:rPr>
        <w:t>Members</w:t>
      </w:r>
      <w:proofErr w:type="gramEnd"/>
      <w:r>
        <w:rPr>
          <w:rFonts w:cstheme="minorHAnsi"/>
        </w:rPr>
        <w:t xml:space="preserve"> in resolving disputes.</w:t>
      </w:r>
    </w:p>
    <w:p w14:paraId="4E6C88CD" w14:textId="77777777" w:rsidR="002C623E" w:rsidRDefault="002C623E" w:rsidP="002C623E">
      <w:pPr>
        <w:spacing w:after="0" w:line="240" w:lineRule="auto"/>
        <w:rPr>
          <w:rFonts w:cstheme="minorHAnsi"/>
          <w:snapToGrid w:val="0"/>
        </w:rPr>
      </w:pPr>
    </w:p>
    <w:p w14:paraId="34C8FAC3" w14:textId="77777777" w:rsidR="002C623E" w:rsidRDefault="002C623E" w:rsidP="002C623E">
      <w:pPr>
        <w:spacing w:after="0" w:line="240" w:lineRule="auto"/>
        <w:rPr>
          <w:rFonts w:cstheme="minorHAnsi"/>
          <w:snapToGrid w:val="0"/>
        </w:rPr>
      </w:pPr>
      <w:r>
        <w:rPr>
          <w:rFonts w:cstheme="minorHAnsi"/>
          <w:snapToGrid w:val="0"/>
        </w:rPr>
        <w:t>Your immediate attention to this matter is required and a response requested within 14 days</w:t>
      </w:r>
    </w:p>
    <w:p w14:paraId="1D48DFF6" w14:textId="77777777" w:rsidR="002C623E" w:rsidRDefault="002C623E" w:rsidP="002C623E">
      <w:pPr>
        <w:spacing w:after="0" w:line="240" w:lineRule="auto"/>
        <w:rPr>
          <w:rFonts w:cstheme="minorHAnsi"/>
          <w:snapToGrid w:val="0"/>
        </w:rPr>
      </w:pPr>
    </w:p>
    <w:p w14:paraId="0FC4A109" w14:textId="77777777" w:rsidR="002C623E" w:rsidRDefault="002C623E" w:rsidP="002C623E">
      <w:pPr>
        <w:spacing w:after="0" w:line="240" w:lineRule="auto"/>
        <w:rPr>
          <w:rFonts w:cstheme="minorHAnsi"/>
          <w:snapToGrid w:val="0"/>
        </w:rPr>
      </w:pPr>
    </w:p>
    <w:p w14:paraId="05628062" w14:textId="658FDA90" w:rsidR="002C623E" w:rsidRDefault="002C623E" w:rsidP="002C623E">
      <w:pPr>
        <w:spacing w:after="0" w:line="240" w:lineRule="auto"/>
        <w:rPr>
          <w:rFonts w:cstheme="minorHAnsi"/>
          <w:snapToGrid w:val="0"/>
        </w:rPr>
      </w:pPr>
      <w:r>
        <w:rPr>
          <w:rFonts w:cstheme="minorHAnsi"/>
          <w:snapToGrid w:val="0"/>
        </w:rPr>
        <w:t>Under the A</w:t>
      </w:r>
      <w:r w:rsidR="009F7987">
        <w:rPr>
          <w:rFonts w:cstheme="minorHAnsi"/>
          <w:snapToGrid w:val="0"/>
        </w:rPr>
        <w:t>G</w:t>
      </w:r>
      <w:r>
        <w:rPr>
          <w:rFonts w:cstheme="minorHAnsi"/>
          <w:snapToGrid w:val="0"/>
        </w:rPr>
        <w:t xml:space="preserve">WA Dispute Resolution Procedures, you have </w:t>
      </w:r>
      <w:proofErr w:type="gramStart"/>
      <w:r>
        <w:rPr>
          <w:rFonts w:cstheme="minorHAnsi"/>
          <w:snapToGrid w:val="0"/>
        </w:rPr>
        <w:t>a number of</w:t>
      </w:r>
      <w:proofErr w:type="gramEnd"/>
      <w:r>
        <w:rPr>
          <w:rFonts w:cstheme="minorHAnsi"/>
          <w:snapToGrid w:val="0"/>
        </w:rPr>
        <w:t xml:space="preserve"> options available to you in managing this complaint:</w:t>
      </w:r>
    </w:p>
    <w:p w14:paraId="2EE3E63A" w14:textId="77777777" w:rsidR="002C623E" w:rsidRDefault="002C623E" w:rsidP="002C623E">
      <w:pPr>
        <w:spacing w:after="0" w:line="240" w:lineRule="auto"/>
        <w:rPr>
          <w:rFonts w:cstheme="minorHAnsi"/>
          <w:snapToGrid w:val="0"/>
        </w:rPr>
      </w:pPr>
    </w:p>
    <w:p w14:paraId="78040281" w14:textId="77777777" w:rsidR="002C623E" w:rsidRDefault="002C623E" w:rsidP="002C623E">
      <w:pPr>
        <w:pStyle w:val="ListParagraph"/>
        <w:numPr>
          <w:ilvl w:val="0"/>
          <w:numId w:val="2"/>
        </w:numPr>
        <w:spacing w:after="0" w:line="240" w:lineRule="auto"/>
        <w:rPr>
          <w:rFonts w:cstheme="minorHAnsi"/>
          <w:snapToGrid w:val="0"/>
        </w:rPr>
      </w:pPr>
      <w:r>
        <w:rPr>
          <w:rFonts w:cstheme="minorHAnsi"/>
          <w:snapToGrid w:val="0"/>
        </w:rPr>
        <w:t>You may respond to the complaint by stating your position.  If you feel the complaint is not reasonable or legitimate, please provide further information addressing the issues raised, or otherwise if you consider the complaint is valid, please advise what remedial action you will take.</w:t>
      </w:r>
    </w:p>
    <w:p w14:paraId="4CE0FAFC" w14:textId="77777777" w:rsidR="002C623E" w:rsidRDefault="002C623E" w:rsidP="002C623E">
      <w:pPr>
        <w:pStyle w:val="ListParagraph"/>
        <w:spacing w:after="0" w:line="240" w:lineRule="auto"/>
        <w:rPr>
          <w:rFonts w:cstheme="minorHAnsi"/>
          <w:snapToGrid w:val="0"/>
        </w:rPr>
      </w:pPr>
    </w:p>
    <w:p w14:paraId="6E097394" w14:textId="2C90158A" w:rsidR="002C623E" w:rsidRDefault="002C623E" w:rsidP="002C623E">
      <w:pPr>
        <w:pStyle w:val="ListParagraph"/>
        <w:numPr>
          <w:ilvl w:val="0"/>
          <w:numId w:val="2"/>
        </w:numPr>
        <w:spacing w:after="0" w:line="240" w:lineRule="auto"/>
        <w:rPr>
          <w:rFonts w:cstheme="minorHAnsi"/>
          <w:snapToGrid w:val="0"/>
        </w:rPr>
      </w:pPr>
      <w:r>
        <w:rPr>
          <w:rFonts w:cstheme="minorHAnsi"/>
          <w:snapToGrid w:val="0"/>
        </w:rPr>
        <w:t>If you are confident your products (or installation) are not defective, or if you are unsure how to deal with this matter, you can elect for the A</w:t>
      </w:r>
      <w:r w:rsidR="009F7987">
        <w:rPr>
          <w:rFonts w:cstheme="minorHAnsi"/>
          <w:snapToGrid w:val="0"/>
        </w:rPr>
        <w:t>G</w:t>
      </w:r>
      <w:r>
        <w:rPr>
          <w:rFonts w:cstheme="minorHAnsi"/>
          <w:snapToGrid w:val="0"/>
        </w:rPr>
        <w:t>WA to undertake an Independent Inspection on your behalf, where an Accredited Inspector will attend site and determine if there is any merit to the complaint, and what (if any) remedial action is required. It is usually advisable that you attend site with the Inspector to answer any questions and provide advice on any issues that are identified.</w:t>
      </w:r>
    </w:p>
    <w:p w14:paraId="7BA3F364" w14:textId="77777777" w:rsidR="002C623E" w:rsidRDefault="002C623E" w:rsidP="002C623E">
      <w:pPr>
        <w:pStyle w:val="ListParagraph"/>
        <w:spacing w:after="0" w:line="240" w:lineRule="auto"/>
        <w:rPr>
          <w:rFonts w:cstheme="minorHAnsi"/>
          <w:snapToGrid w:val="0"/>
        </w:rPr>
      </w:pPr>
    </w:p>
    <w:p w14:paraId="5BBD42A1" w14:textId="16FA3DD6" w:rsidR="002C623E" w:rsidRDefault="002C623E" w:rsidP="002C623E">
      <w:pPr>
        <w:pStyle w:val="ListParagraph"/>
        <w:numPr>
          <w:ilvl w:val="0"/>
          <w:numId w:val="2"/>
        </w:numPr>
        <w:spacing w:after="0" w:line="240" w:lineRule="auto"/>
        <w:rPr>
          <w:rFonts w:cstheme="minorHAnsi"/>
          <w:snapToGrid w:val="0"/>
        </w:rPr>
      </w:pPr>
      <w:r>
        <w:rPr>
          <w:rFonts w:cstheme="minorHAnsi"/>
          <w:snapToGrid w:val="0"/>
        </w:rPr>
        <w:t>Alternatively, you may decline assistance from the A</w:t>
      </w:r>
      <w:r w:rsidR="009F7987">
        <w:rPr>
          <w:rFonts w:cstheme="minorHAnsi"/>
          <w:snapToGrid w:val="0"/>
        </w:rPr>
        <w:t>G</w:t>
      </w:r>
      <w:r>
        <w:rPr>
          <w:rFonts w:cstheme="minorHAnsi"/>
          <w:snapToGrid w:val="0"/>
        </w:rPr>
        <w:t xml:space="preserve">WA, and take this advice as notification of a complaint, in which case we will advise the complainant that you do not wish to </w:t>
      </w:r>
      <w:proofErr w:type="gramStart"/>
      <w:r>
        <w:rPr>
          <w:rFonts w:cstheme="minorHAnsi"/>
          <w:snapToGrid w:val="0"/>
        </w:rPr>
        <w:t>enter into</w:t>
      </w:r>
      <w:proofErr w:type="gramEnd"/>
      <w:r>
        <w:rPr>
          <w:rFonts w:cstheme="minorHAnsi"/>
          <w:snapToGrid w:val="0"/>
        </w:rPr>
        <w:t xml:space="preserve"> any dispute resolution.  Please bear in mind however, that where any complaint is deemed to be of a serious nature, or a breach of the A</w:t>
      </w:r>
      <w:r w:rsidR="009F7987">
        <w:rPr>
          <w:rFonts w:cstheme="minorHAnsi"/>
          <w:snapToGrid w:val="0"/>
        </w:rPr>
        <w:t>G</w:t>
      </w:r>
      <w:r>
        <w:rPr>
          <w:rFonts w:cstheme="minorHAnsi"/>
          <w:snapToGrid w:val="0"/>
        </w:rPr>
        <w:t>WA Code of Conduct, such refusal may be referred to the A</w:t>
      </w:r>
      <w:r w:rsidR="009F7987">
        <w:rPr>
          <w:rFonts w:cstheme="minorHAnsi"/>
          <w:snapToGrid w:val="0"/>
        </w:rPr>
        <w:t>G</w:t>
      </w:r>
      <w:r>
        <w:rPr>
          <w:rFonts w:cstheme="minorHAnsi"/>
          <w:snapToGrid w:val="0"/>
        </w:rPr>
        <w:t>WA Board of Directors for consideration.</w:t>
      </w:r>
    </w:p>
    <w:p w14:paraId="3D8918E9" w14:textId="77777777" w:rsidR="002C623E" w:rsidRDefault="002C623E" w:rsidP="002C623E">
      <w:pPr>
        <w:spacing w:after="0" w:line="240" w:lineRule="auto"/>
        <w:rPr>
          <w:rFonts w:cstheme="minorHAnsi"/>
          <w:snapToGrid w:val="0"/>
          <w:highlight w:val="yellow"/>
        </w:rPr>
      </w:pPr>
    </w:p>
    <w:p w14:paraId="4F8D89AC" w14:textId="77777777" w:rsidR="00EC4C75" w:rsidRDefault="00093BF4"/>
    <w:sectPr w:rsidR="00EC4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2FF0"/>
    <w:multiLevelType w:val="hybridMultilevel"/>
    <w:tmpl w:val="A55A04F4"/>
    <w:lvl w:ilvl="0" w:tplc="9C0E3712">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35C574E9"/>
    <w:multiLevelType w:val="hybridMultilevel"/>
    <w:tmpl w:val="D4E25C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35144587">
    <w:abstractNumId w:val="0"/>
  </w:num>
  <w:num w:numId="2" w16cid:durableId="13396917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3E"/>
    <w:rsid w:val="00093BF4"/>
    <w:rsid w:val="002C623E"/>
    <w:rsid w:val="002E1B73"/>
    <w:rsid w:val="003377A6"/>
    <w:rsid w:val="00477189"/>
    <w:rsid w:val="009F7987"/>
    <w:rsid w:val="00AF1002"/>
    <w:rsid w:val="00BB51DA"/>
    <w:rsid w:val="00CD10F5"/>
    <w:rsid w:val="053DF321"/>
    <w:rsid w:val="0BA2C60B"/>
    <w:rsid w:val="1107C5E5"/>
    <w:rsid w:val="1D2CB957"/>
    <w:rsid w:val="38B7A508"/>
    <w:rsid w:val="51C8BC34"/>
    <w:rsid w:val="66DCDCE8"/>
    <w:rsid w:val="707689B3"/>
    <w:rsid w:val="7CD71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F2AE"/>
  <w15:chartTrackingRefBased/>
  <w15:docId w15:val="{5A9ADB43-04A2-4A74-AA98-FB13BB70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C623E"/>
    <w:pPr>
      <w:ind w:left="720"/>
      <w:contextualSpacing/>
    </w:pPr>
  </w:style>
  <w:style w:type="paragraph" w:styleId="BalloonText">
    <w:name w:val="Balloon Text"/>
    <w:basedOn w:val="Normal"/>
    <w:link w:val="BalloonTextChar"/>
    <w:uiPriority w:val="99"/>
    <w:semiHidden/>
    <w:unhideWhenUsed/>
    <w:rsid w:val="002C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08387">
      <w:bodyDiv w:val="1"/>
      <w:marLeft w:val="0"/>
      <w:marRight w:val="0"/>
      <w:marTop w:val="0"/>
      <w:marBottom w:val="0"/>
      <w:divBdr>
        <w:top w:val="none" w:sz="0" w:space="0" w:color="auto"/>
        <w:left w:val="none" w:sz="0" w:space="0" w:color="auto"/>
        <w:bottom w:val="none" w:sz="0" w:space="0" w:color="auto"/>
        <w:right w:val="none" w:sz="0" w:space="0" w:color="auto"/>
      </w:divBdr>
    </w:div>
    <w:div w:id="16849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819F49-D3CF-4978-BECB-5B21B3BFD864}" type="doc">
      <dgm:prSet loTypeId="urn:microsoft.com/office/officeart/2005/8/layout/chevron1" loCatId="process" qsTypeId="urn:microsoft.com/office/officeart/2005/8/quickstyle/simple1" qsCatId="simple" csTypeId="urn:microsoft.com/office/officeart/2005/8/colors/accent1_2" csCatId="accent1" phldr="1"/>
      <dgm:spPr/>
    </dgm:pt>
    <dgm:pt modelId="{F83B3DB7-C12A-4F2C-8518-70B8C6C13BF1}">
      <dgm:prSet phldrT="[Text]" custT="1"/>
      <dgm:spPr/>
      <dgm:t>
        <a:bodyPr/>
        <a:lstStyle/>
        <a:p>
          <a:r>
            <a:rPr lang="en-AU" sz="900">
              <a:latin typeface="Arial" pitchFamily="34" charset="0"/>
              <a:cs typeface="Arial" pitchFamily="34" charset="0"/>
            </a:rPr>
            <a:t>Receive</a:t>
          </a:r>
        </a:p>
      </dgm:t>
    </dgm:pt>
    <dgm:pt modelId="{108BDA39-2EE0-44C7-AC78-39D3D6E7C586}" type="parTrans" cxnId="{FA29466E-2173-474E-8107-1606ED9E4719}">
      <dgm:prSet/>
      <dgm:spPr/>
      <dgm:t>
        <a:bodyPr/>
        <a:lstStyle/>
        <a:p>
          <a:endParaRPr lang="en-AU"/>
        </a:p>
      </dgm:t>
    </dgm:pt>
    <dgm:pt modelId="{89FDEF69-FE66-461B-B683-BA963295FBCD}" type="sibTrans" cxnId="{FA29466E-2173-474E-8107-1606ED9E4719}">
      <dgm:prSet/>
      <dgm:spPr/>
      <dgm:t>
        <a:bodyPr/>
        <a:lstStyle/>
        <a:p>
          <a:endParaRPr lang="en-AU"/>
        </a:p>
      </dgm:t>
    </dgm:pt>
    <dgm:pt modelId="{49A0D9CE-2E68-4385-B3F2-4264145DCF69}">
      <dgm:prSet phldrT="[Text]" custT="1"/>
      <dgm:spPr/>
      <dgm:t>
        <a:bodyPr/>
        <a:lstStyle/>
        <a:p>
          <a:r>
            <a:rPr lang="en-AU" sz="900">
              <a:latin typeface="Arial" pitchFamily="34" charset="0"/>
              <a:cs typeface="Arial" pitchFamily="34" charset="0"/>
            </a:rPr>
            <a:t>Acknowledge</a:t>
          </a:r>
        </a:p>
      </dgm:t>
    </dgm:pt>
    <dgm:pt modelId="{8F67F14C-2659-4877-93A3-56DDD560C26C}" type="parTrans" cxnId="{FB0894E2-9D77-4E1D-BDCA-DEA9B7D2981F}">
      <dgm:prSet/>
      <dgm:spPr/>
      <dgm:t>
        <a:bodyPr/>
        <a:lstStyle/>
        <a:p>
          <a:endParaRPr lang="en-AU"/>
        </a:p>
      </dgm:t>
    </dgm:pt>
    <dgm:pt modelId="{1C557CB8-2ABF-4AC4-8A76-5C3352DE75F2}" type="sibTrans" cxnId="{FB0894E2-9D77-4E1D-BDCA-DEA9B7D2981F}">
      <dgm:prSet/>
      <dgm:spPr/>
      <dgm:t>
        <a:bodyPr/>
        <a:lstStyle/>
        <a:p>
          <a:endParaRPr lang="en-AU"/>
        </a:p>
      </dgm:t>
    </dgm:pt>
    <dgm:pt modelId="{42C053FF-651C-483A-8456-DF7511DE2830}">
      <dgm:prSet phldrT="[Text]" custT="1">
        <dgm:style>
          <a:lnRef idx="2">
            <a:schemeClr val="accent6"/>
          </a:lnRef>
          <a:fillRef idx="1">
            <a:schemeClr val="lt1"/>
          </a:fillRef>
          <a:effectRef idx="0">
            <a:schemeClr val="accent6"/>
          </a:effectRef>
          <a:fontRef idx="minor">
            <a:schemeClr val="dk1"/>
          </a:fontRef>
        </dgm:style>
      </dgm:prSet>
      <dgm:spPr/>
      <dgm:t>
        <a:bodyPr/>
        <a:lstStyle/>
        <a:p>
          <a:r>
            <a:rPr lang="en-AU" sz="900">
              <a:latin typeface="Arial" pitchFamily="34" charset="0"/>
              <a:cs typeface="Arial" pitchFamily="34" charset="0"/>
            </a:rPr>
            <a:t>Assess and investigate</a:t>
          </a:r>
        </a:p>
      </dgm:t>
    </dgm:pt>
    <dgm:pt modelId="{465632AF-0F77-4431-83FE-E0C18D70568F}" type="parTrans" cxnId="{4B7B3D61-766E-4854-91D9-95FF3E0ED30A}">
      <dgm:prSet/>
      <dgm:spPr/>
      <dgm:t>
        <a:bodyPr/>
        <a:lstStyle/>
        <a:p>
          <a:endParaRPr lang="en-AU"/>
        </a:p>
      </dgm:t>
    </dgm:pt>
    <dgm:pt modelId="{3B1EB5BE-F561-4176-8E36-14E020A8E434}" type="sibTrans" cxnId="{4B7B3D61-766E-4854-91D9-95FF3E0ED30A}">
      <dgm:prSet/>
      <dgm:spPr/>
      <dgm:t>
        <a:bodyPr/>
        <a:lstStyle/>
        <a:p>
          <a:endParaRPr lang="en-AU"/>
        </a:p>
      </dgm:t>
    </dgm:pt>
    <dgm:pt modelId="{9C16F02A-B314-4929-AC71-94C2AC926C0F}">
      <dgm:prSet phldrT="[Text]" custT="1"/>
      <dgm:spPr/>
      <dgm:t>
        <a:bodyPr/>
        <a:lstStyle/>
        <a:p>
          <a:r>
            <a:rPr lang="en-AU" sz="900">
              <a:latin typeface="Arial" pitchFamily="34" charset="0"/>
              <a:cs typeface="Arial" pitchFamily="34" charset="0"/>
            </a:rPr>
            <a:t>Provide reasons for decision</a:t>
          </a:r>
        </a:p>
      </dgm:t>
    </dgm:pt>
    <dgm:pt modelId="{17984D8D-3EE1-4043-BB94-AC7E31DD46D9}" type="parTrans" cxnId="{59B6A66E-8767-4F8A-87A9-5BAF76D96D94}">
      <dgm:prSet/>
      <dgm:spPr/>
      <dgm:t>
        <a:bodyPr/>
        <a:lstStyle/>
        <a:p>
          <a:endParaRPr lang="en-AU"/>
        </a:p>
      </dgm:t>
    </dgm:pt>
    <dgm:pt modelId="{B6017A3B-F58C-474A-8D96-DA7B1C3B13F5}" type="sibTrans" cxnId="{59B6A66E-8767-4F8A-87A9-5BAF76D96D94}">
      <dgm:prSet/>
      <dgm:spPr/>
      <dgm:t>
        <a:bodyPr/>
        <a:lstStyle/>
        <a:p>
          <a:endParaRPr lang="en-AU"/>
        </a:p>
      </dgm:t>
    </dgm:pt>
    <dgm:pt modelId="{BB7334C2-2297-4ECD-94EB-E9FA9E82ABA4}">
      <dgm:prSet phldrT="[Text]" custT="1"/>
      <dgm:spPr/>
      <dgm:t>
        <a:bodyPr/>
        <a:lstStyle/>
        <a:p>
          <a:r>
            <a:rPr lang="en-AU" sz="900">
              <a:latin typeface="Arial" pitchFamily="34" charset="0"/>
              <a:cs typeface="Arial" pitchFamily="34" charset="0"/>
            </a:rPr>
            <a:t>Options for redress and close complaint</a:t>
          </a:r>
        </a:p>
      </dgm:t>
    </dgm:pt>
    <dgm:pt modelId="{F9F3CE2E-3BD3-446F-94EB-79C5DDD00BD1}" type="parTrans" cxnId="{AD649EDD-6435-4C42-85AD-A9888FC56032}">
      <dgm:prSet/>
      <dgm:spPr/>
      <dgm:t>
        <a:bodyPr/>
        <a:lstStyle/>
        <a:p>
          <a:endParaRPr lang="en-AU"/>
        </a:p>
      </dgm:t>
    </dgm:pt>
    <dgm:pt modelId="{144F69F8-8224-4B85-B29C-A179A687212C}" type="sibTrans" cxnId="{AD649EDD-6435-4C42-85AD-A9888FC56032}">
      <dgm:prSet/>
      <dgm:spPr/>
      <dgm:t>
        <a:bodyPr/>
        <a:lstStyle/>
        <a:p>
          <a:endParaRPr lang="en-AU"/>
        </a:p>
      </dgm:t>
    </dgm:pt>
    <dgm:pt modelId="{8B5F0FE0-EDB9-41D6-B603-4A7F87F7BC6B}" type="pres">
      <dgm:prSet presAssocID="{59819F49-D3CF-4978-BECB-5B21B3BFD864}" presName="Name0" presStyleCnt="0">
        <dgm:presLayoutVars>
          <dgm:dir/>
          <dgm:animLvl val="lvl"/>
          <dgm:resizeHandles val="exact"/>
        </dgm:presLayoutVars>
      </dgm:prSet>
      <dgm:spPr/>
    </dgm:pt>
    <dgm:pt modelId="{5E9F58DC-302B-447A-9DCD-BED179ACC372}" type="pres">
      <dgm:prSet presAssocID="{F83B3DB7-C12A-4F2C-8518-70B8C6C13BF1}" presName="parTxOnly" presStyleLbl="node1" presStyleIdx="0" presStyleCnt="5">
        <dgm:presLayoutVars>
          <dgm:chMax val="0"/>
          <dgm:chPref val="0"/>
          <dgm:bulletEnabled val="1"/>
        </dgm:presLayoutVars>
      </dgm:prSet>
      <dgm:spPr/>
    </dgm:pt>
    <dgm:pt modelId="{94A6C9EC-9194-4C0D-8C8F-F9DCD0E0812D}" type="pres">
      <dgm:prSet presAssocID="{89FDEF69-FE66-461B-B683-BA963295FBCD}" presName="parTxOnlySpace" presStyleCnt="0"/>
      <dgm:spPr/>
    </dgm:pt>
    <dgm:pt modelId="{D033C8B9-1039-4493-B5CA-E84891DC440A}" type="pres">
      <dgm:prSet presAssocID="{49A0D9CE-2E68-4385-B3F2-4264145DCF69}" presName="parTxOnly" presStyleLbl="node1" presStyleIdx="1" presStyleCnt="5">
        <dgm:presLayoutVars>
          <dgm:chMax val="0"/>
          <dgm:chPref val="0"/>
          <dgm:bulletEnabled val="1"/>
        </dgm:presLayoutVars>
      </dgm:prSet>
      <dgm:spPr/>
    </dgm:pt>
    <dgm:pt modelId="{F9FF6B64-9E1D-4530-A9C7-45D60FCF6901}" type="pres">
      <dgm:prSet presAssocID="{1C557CB8-2ABF-4AC4-8A76-5C3352DE75F2}" presName="parTxOnlySpace" presStyleCnt="0"/>
      <dgm:spPr/>
    </dgm:pt>
    <dgm:pt modelId="{45563ACF-C0C7-40BA-A098-5E6BD5518EBF}" type="pres">
      <dgm:prSet presAssocID="{42C053FF-651C-483A-8456-DF7511DE2830}" presName="parTxOnly" presStyleLbl="node1" presStyleIdx="2" presStyleCnt="5">
        <dgm:presLayoutVars>
          <dgm:chMax val="0"/>
          <dgm:chPref val="0"/>
          <dgm:bulletEnabled val="1"/>
        </dgm:presLayoutVars>
      </dgm:prSet>
      <dgm:spPr/>
    </dgm:pt>
    <dgm:pt modelId="{9022304D-EB70-4548-9304-2B417CC19352}" type="pres">
      <dgm:prSet presAssocID="{3B1EB5BE-F561-4176-8E36-14E020A8E434}" presName="parTxOnlySpace" presStyleCnt="0"/>
      <dgm:spPr/>
    </dgm:pt>
    <dgm:pt modelId="{599BE1F1-8FC7-4410-A6C7-BC3F719AAD2D}" type="pres">
      <dgm:prSet presAssocID="{9C16F02A-B314-4929-AC71-94C2AC926C0F}" presName="parTxOnly" presStyleLbl="node1" presStyleIdx="3" presStyleCnt="5">
        <dgm:presLayoutVars>
          <dgm:chMax val="0"/>
          <dgm:chPref val="0"/>
          <dgm:bulletEnabled val="1"/>
        </dgm:presLayoutVars>
      </dgm:prSet>
      <dgm:spPr/>
    </dgm:pt>
    <dgm:pt modelId="{721B7F75-5A84-4E67-87C2-8C374F489246}" type="pres">
      <dgm:prSet presAssocID="{B6017A3B-F58C-474A-8D96-DA7B1C3B13F5}" presName="parTxOnlySpace" presStyleCnt="0"/>
      <dgm:spPr/>
    </dgm:pt>
    <dgm:pt modelId="{ED89120E-CFEA-45C2-B426-6E2CF8E0EA21}" type="pres">
      <dgm:prSet presAssocID="{BB7334C2-2297-4ECD-94EB-E9FA9E82ABA4}" presName="parTxOnly" presStyleLbl="node1" presStyleIdx="4" presStyleCnt="5">
        <dgm:presLayoutVars>
          <dgm:chMax val="0"/>
          <dgm:chPref val="0"/>
          <dgm:bulletEnabled val="1"/>
        </dgm:presLayoutVars>
      </dgm:prSet>
      <dgm:spPr>
        <a:prstGeom prst="ellipse">
          <a:avLst/>
        </a:prstGeom>
      </dgm:spPr>
    </dgm:pt>
  </dgm:ptLst>
  <dgm:cxnLst>
    <dgm:cxn modelId="{C9307017-7524-4CB2-AE54-4E11A17FBD14}" type="presOf" srcId="{59819F49-D3CF-4978-BECB-5B21B3BFD864}" destId="{8B5F0FE0-EDB9-41D6-B603-4A7F87F7BC6B}" srcOrd="0" destOrd="0" presId="urn:microsoft.com/office/officeart/2005/8/layout/chevron1"/>
    <dgm:cxn modelId="{1F7AD53F-6C67-400E-A4E1-6AE026B1822C}" type="presOf" srcId="{9C16F02A-B314-4929-AC71-94C2AC926C0F}" destId="{599BE1F1-8FC7-4410-A6C7-BC3F719AAD2D}" srcOrd="0" destOrd="0" presId="urn:microsoft.com/office/officeart/2005/8/layout/chevron1"/>
    <dgm:cxn modelId="{4B7B3D61-766E-4854-91D9-95FF3E0ED30A}" srcId="{59819F49-D3CF-4978-BECB-5B21B3BFD864}" destId="{42C053FF-651C-483A-8456-DF7511DE2830}" srcOrd="2" destOrd="0" parTransId="{465632AF-0F77-4431-83FE-E0C18D70568F}" sibTransId="{3B1EB5BE-F561-4176-8E36-14E020A8E434}"/>
    <dgm:cxn modelId="{716C5742-A50B-457C-AD9B-32024E1E80A9}" type="presOf" srcId="{BB7334C2-2297-4ECD-94EB-E9FA9E82ABA4}" destId="{ED89120E-CFEA-45C2-B426-6E2CF8E0EA21}" srcOrd="0" destOrd="0" presId="urn:microsoft.com/office/officeart/2005/8/layout/chevron1"/>
    <dgm:cxn modelId="{4929466C-B1A1-481C-B420-936E36528911}" type="presOf" srcId="{49A0D9CE-2E68-4385-B3F2-4264145DCF69}" destId="{D033C8B9-1039-4493-B5CA-E84891DC440A}" srcOrd="0" destOrd="0" presId="urn:microsoft.com/office/officeart/2005/8/layout/chevron1"/>
    <dgm:cxn modelId="{FA29466E-2173-474E-8107-1606ED9E4719}" srcId="{59819F49-D3CF-4978-BECB-5B21B3BFD864}" destId="{F83B3DB7-C12A-4F2C-8518-70B8C6C13BF1}" srcOrd="0" destOrd="0" parTransId="{108BDA39-2EE0-44C7-AC78-39D3D6E7C586}" sibTransId="{89FDEF69-FE66-461B-B683-BA963295FBCD}"/>
    <dgm:cxn modelId="{59B6A66E-8767-4F8A-87A9-5BAF76D96D94}" srcId="{59819F49-D3CF-4978-BECB-5B21B3BFD864}" destId="{9C16F02A-B314-4929-AC71-94C2AC926C0F}" srcOrd="3" destOrd="0" parTransId="{17984D8D-3EE1-4043-BB94-AC7E31DD46D9}" sibTransId="{B6017A3B-F58C-474A-8D96-DA7B1C3B13F5}"/>
    <dgm:cxn modelId="{C5C29D8F-CF57-44D5-A913-15A52A0C56C2}" type="presOf" srcId="{F83B3DB7-C12A-4F2C-8518-70B8C6C13BF1}" destId="{5E9F58DC-302B-447A-9DCD-BED179ACC372}" srcOrd="0" destOrd="0" presId="urn:microsoft.com/office/officeart/2005/8/layout/chevron1"/>
    <dgm:cxn modelId="{AD649EDD-6435-4C42-85AD-A9888FC56032}" srcId="{59819F49-D3CF-4978-BECB-5B21B3BFD864}" destId="{BB7334C2-2297-4ECD-94EB-E9FA9E82ABA4}" srcOrd="4" destOrd="0" parTransId="{F9F3CE2E-3BD3-446F-94EB-79C5DDD00BD1}" sibTransId="{144F69F8-8224-4B85-B29C-A179A687212C}"/>
    <dgm:cxn modelId="{FB0894E2-9D77-4E1D-BDCA-DEA9B7D2981F}" srcId="{59819F49-D3CF-4978-BECB-5B21B3BFD864}" destId="{49A0D9CE-2E68-4385-B3F2-4264145DCF69}" srcOrd="1" destOrd="0" parTransId="{8F67F14C-2659-4877-93A3-56DDD560C26C}" sibTransId="{1C557CB8-2ABF-4AC4-8A76-5C3352DE75F2}"/>
    <dgm:cxn modelId="{61C7D7F5-1A71-4CEB-B560-293EC49465B5}" type="presOf" srcId="{42C053FF-651C-483A-8456-DF7511DE2830}" destId="{45563ACF-C0C7-40BA-A098-5E6BD5518EBF}" srcOrd="0" destOrd="0" presId="urn:microsoft.com/office/officeart/2005/8/layout/chevron1"/>
    <dgm:cxn modelId="{AA37B4F4-1AD1-47F3-A33B-26295ECCA86A}" type="presParOf" srcId="{8B5F0FE0-EDB9-41D6-B603-4A7F87F7BC6B}" destId="{5E9F58DC-302B-447A-9DCD-BED179ACC372}" srcOrd="0" destOrd="0" presId="urn:microsoft.com/office/officeart/2005/8/layout/chevron1"/>
    <dgm:cxn modelId="{22DF5B75-610A-47A9-AAFA-E39781DB8C87}" type="presParOf" srcId="{8B5F0FE0-EDB9-41D6-B603-4A7F87F7BC6B}" destId="{94A6C9EC-9194-4C0D-8C8F-F9DCD0E0812D}" srcOrd="1" destOrd="0" presId="urn:microsoft.com/office/officeart/2005/8/layout/chevron1"/>
    <dgm:cxn modelId="{235131FE-BB8E-418F-B022-70AEB79FEB75}" type="presParOf" srcId="{8B5F0FE0-EDB9-41D6-B603-4A7F87F7BC6B}" destId="{D033C8B9-1039-4493-B5CA-E84891DC440A}" srcOrd="2" destOrd="0" presId="urn:microsoft.com/office/officeart/2005/8/layout/chevron1"/>
    <dgm:cxn modelId="{9C553F18-B497-4433-8ADC-FD80ABD574AD}" type="presParOf" srcId="{8B5F0FE0-EDB9-41D6-B603-4A7F87F7BC6B}" destId="{F9FF6B64-9E1D-4530-A9C7-45D60FCF6901}" srcOrd="3" destOrd="0" presId="urn:microsoft.com/office/officeart/2005/8/layout/chevron1"/>
    <dgm:cxn modelId="{E9F4785B-079B-413D-A1F7-F3A382E8997A}" type="presParOf" srcId="{8B5F0FE0-EDB9-41D6-B603-4A7F87F7BC6B}" destId="{45563ACF-C0C7-40BA-A098-5E6BD5518EBF}" srcOrd="4" destOrd="0" presId="urn:microsoft.com/office/officeart/2005/8/layout/chevron1"/>
    <dgm:cxn modelId="{DD0E0D87-AA88-4863-A24E-C614212BCF5F}" type="presParOf" srcId="{8B5F0FE0-EDB9-41D6-B603-4A7F87F7BC6B}" destId="{9022304D-EB70-4548-9304-2B417CC19352}" srcOrd="5" destOrd="0" presId="urn:microsoft.com/office/officeart/2005/8/layout/chevron1"/>
    <dgm:cxn modelId="{EB1E97CB-1FE3-45C4-A19C-77D57140EAC7}" type="presParOf" srcId="{8B5F0FE0-EDB9-41D6-B603-4A7F87F7BC6B}" destId="{599BE1F1-8FC7-4410-A6C7-BC3F719AAD2D}" srcOrd="6" destOrd="0" presId="urn:microsoft.com/office/officeart/2005/8/layout/chevron1"/>
    <dgm:cxn modelId="{0D11CD44-9019-4BF3-8B2C-4317FB8662C4}" type="presParOf" srcId="{8B5F0FE0-EDB9-41D6-B603-4A7F87F7BC6B}" destId="{721B7F75-5A84-4E67-87C2-8C374F489246}" srcOrd="7" destOrd="0" presId="urn:microsoft.com/office/officeart/2005/8/layout/chevron1"/>
    <dgm:cxn modelId="{39FE70EF-DD5B-4014-92AB-4F814677B2FD}" type="presParOf" srcId="{8B5F0FE0-EDB9-41D6-B603-4A7F87F7BC6B}" destId="{ED89120E-CFEA-45C2-B426-6E2CF8E0EA21}" srcOrd="8"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F58DC-302B-447A-9DCD-BED179ACC372}">
      <dsp:nvSpPr>
        <dsp:cNvPr id="0" name=""/>
        <dsp:cNvSpPr/>
      </dsp:nvSpPr>
      <dsp:spPr>
        <a:xfrm>
          <a:off x="1409" y="311134"/>
          <a:ext cx="1254202" cy="50168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Receive</a:t>
          </a:r>
        </a:p>
      </dsp:txBody>
      <dsp:txXfrm>
        <a:off x="252250" y="311134"/>
        <a:ext cx="752521" cy="501681"/>
      </dsp:txXfrm>
    </dsp:sp>
    <dsp:sp modelId="{D033C8B9-1039-4493-B5CA-E84891DC440A}">
      <dsp:nvSpPr>
        <dsp:cNvPr id="0" name=""/>
        <dsp:cNvSpPr/>
      </dsp:nvSpPr>
      <dsp:spPr>
        <a:xfrm>
          <a:off x="1130191" y="311134"/>
          <a:ext cx="1254202" cy="50168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Acknowledge</a:t>
          </a:r>
        </a:p>
      </dsp:txBody>
      <dsp:txXfrm>
        <a:off x="1381032" y="311134"/>
        <a:ext cx="752521" cy="501681"/>
      </dsp:txXfrm>
    </dsp:sp>
    <dsp:sp modelId="{45563ACF-C0C7-40BA-A098-5E6BD5518EBF}">
      <dsp:nvSpPr>
        <dsp:cNvPr id="0" name=""/>
        <dsp:cNvSpPr/>
      </dsp:nvSpPr>
      <dsp:spPr>
        <a:xfrm>
          <a:off x="2258973" y="311134"/>
          <a:ext cx="1254202" cy="501681"/>
        </a:xfrm>
        <a:prstGeom prst="chevron">
          <a:avLst/>
        </a:prstGeom>
        <a:solidFill>
          <a:schemeClr val="lt1"/>
        </a:solidFill>
        <a:ln w="25400" cap="flat" cmpd="sng" algn="ctr">
          <a:solidFill>
            <a:schemeClr val="accent6"/>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Assess and investigate</a:t>
          </a:r>
        </a:p>
      </dsp:txBody>
      <dsp:txXfrm>
        <a:off x="2509814" y="311134"/>
        <a:ext cx="752521" cy="501681"/>
      </dsp:txXfrm>
    </dsp:sp>
    <dsp:sp modelId="{599BE1F1-8FC7-4410-A6C7-BC3F719AAD2D}">
      <dsp:nvSpPr>
        <dsp:cNvPr id="0" name=""/>
        <dsp:cNvSpPr/>
      </dsp:nvSpPr>
      <dsp:spPr>
        <a:xfrm>
          <a:off x="3387756" y="311134"/>
          <a:ext cx="1254202" cy="50168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Provide reasons for decision</a:t>
          </a:r>
        </a:p>
      </dsp:txBody>
      <dsp:txXfrm>
        <a:off x="3638597" y="311134"/>
        <a:ext cx="752521" cy="501681"/>
      </dsp:txXfrm>
    </dsp:sp>
    <dsp:sp modelId="{ED89120E-CFEA-45C2-B426-6E2CF8E0EA21}">
      <dsp:nvSpPr>
        <dsp:cNvPr id="0" name=""/>
        <dsp:cNvSpPr/>
      </dsp:nvSpPr>
      <dsp:spPr>
        <a:xfrm>
          <a:off x="4516538" y="311134"/>
          <a:ext cx="1254202" cy="501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kern="1200">
              <a:latin typeface="Arial" pitchFamily="34" charset="0"/>
              <a:cs typeface="Arial" pitchFamily="34" charset="0"/>
            </a:rPr>
            <a:t>Options for redress and close complaint</a:t>
          </a:r>
        </a:p>
      </dsp:txBody>
      <dsp:txXfrm>
        <a:off x="4700212" y="384603"/>
        <a:ext cx="886854" cy="35474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430ce1-cdf3-44df-9062-12f46e2c93ec">
      <Terms xmlns="http://schemas.microsoft.com/office/infopath/2007/PartnerControls"/>
    </lcf76f155ced4ddcb4097134ff3c332f>
    <TaxCatchAll xmlns="8d6b8705-6f01-44a6-b9db-f848432e6d89" xsi:nil="true"/>
    <_Flow_SignoffStatus xmlns="b8430ce1-cdf3-44df-9062-12f46e2c93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33FDE4C8E8BE4385E6D849C88F2C79" ma:contentTypeVersion="17" ma:contentTypeDescription="Create a new document." ma:contentTypeScope="" ma:versionID="26ef95949975b7c36a727ad36edad3b4">
  <xsd:schema xmlns:xsd="http://www.w3.org/2001/XMLSchema" xmlns:xs="http://www.w3.org/2001/XMLSchema" xmlns:p="http://schemas.microsoft.com/office/2006/metadata/properties" xmlns:ns2="b8430ce1-cdf3-44df-9062-12f46e2c93ec" xmlns:ns3="8d6b8705-6f01-44a6-b9db-f848432e6d89" targetNamespace="http://schemas.microsoft.com/office/2006/metadata/properties" ma:root="true" ma:fieldsID="b92d265c47bbf220c10d496a3170da70" ns2:_="" ns3:_="">
    <xsd:import namespace="b8430ce1-cdf3-44df-9062-12f46e2c93ec"/>
    <xsd:import namespace="8d6b8705-6f01-44a6-b9db-f848432e6d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30ce1-cdf3-44df-9062-12f46e2c9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22b67a2-ec72-41fe-8b37-171e9622ac33"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b8705-6f01-44a6-b9db-f848432e6d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b641aa8-2a33-49b9-b130-39f71aed8b92}" ma:internalName="TaxCatchAll" ma:showField="CatchAllData" ma:web="8d6b8705-6f01-44a6-b9db-f848432e6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73522-FF26-4A83-A42E-AED13E7C6EAC}">
  <ds:schemaRefs>
    <ds:schemaRef ds:uri="http://schemas.microsoft.com/office/2006/metadata/properties"/>
    <ds:schemaRef ds:uri="http://schemas.microsoft.com/office/infopath/2007/PartnerControls"/>
    <ds:schemaRef ds:uri="b8430ce1-cdf3-44df-9062-12f46e2c93ec"/>
    <ds:schemaRef ds:uri="8d6b8705-6f01-44a6-b9db-f848432e6d89"/>
  </ds:schemaRefs>
</ds:datastoreItem>
</file>

<file path=customXml/itemProps2.xml><?xml version="1.0" encoding="utf-8"?>
<ds:datastoreItem xmlns:ds="http://schemas.openxmlformats.org/officeDocument/2006/customXml" ds:itemID="{68A9959E-29E2-4193-8FEE-A74224B1DE98}">
  <ds:schemaRefs>
    <ds:schemaRef ds:uri="http://schemas.microsoft.com/sharepoint/v3/contenttype/forms"/>
  </ds:schemaRefs>
</ds:datastoreItem>
</file>

<file path=customXml/itemProps3.xml><?xml version="1.0" encoding="utf-8"?>
<ds:datastoreItem xmlns:ds="http://schemas.openxmlformats.org/officeDocument/2006/customXml" ds:itemID="{745D5EE4-22A2-4FDA-8AE7-7751F41C9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30ce1-cdf3-44df-9062-12f46e2c93ec"/>
    <ds:schemaRef ds:uri="8d6b8705-6f01-44a6-b9db-f848432e6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2194</Characters>
  <Application>Microsoft Office Word</Application>
  <DocSecurity>4</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Wardman</dc:creator>
  <cp:keywords/>
  <dc:description/>
  <cp:lastModifiedBy>Kellie Wardman</cp:lastModifiedBy>
  <cp:revision>2</cp:revision>
  <dcterms:created xsi:type="dcterms:W3CDTF">2022-05-20T02:39:00Z</dcterms:created>
  <dcterms:modified xsi:type="dcterms:W3CDTF">2022-05-20T02:39:00Z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0x0101006033FDE4C8E8BE4385E6D849C88F2C79</vt:lpwstr>
  </property>
</Properties>
</file>